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89" w:rsidRDefault="00BB1589"/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68"/>
        <w:gridCol w:w="228"/>
        <w:gridCol w:w="425"/>
        <w:gridCol w:w="113"/>
        <w:gridCol w:w="142"/>
        <w:gridCol w:w="123"/>
        <w:gridCol w:w="302"/>
        <w:gridCol w:w="265"/>
        <w:gridCol w:w="473"/>
        <w:gridCol w:w="94"/>
        <w:gridCol w:w="302"/>
        <w:gridCol w:w="265"/>
        <w:gridCol w:w="302"/>
        <w:gridCol w:w="265"/>
        <w:gridCol w:w="302"/>
        <w:gridCol w:w="198"/>
        <w:gridCol w:w="67"/>
        <w:gridCol w:w="19"/>
        <w:gridCol w:w="283"/>
        <w:gridCol w:w="265"/>
        <w:gridCol w:w="302"/>
        <w:gridCol w:w="265"/>
        <w:gridCol w:w="161"/>
        <w:gridCol w:w="265"/>
        <w:gridCol w:w="273"/>
        <w:gridCol w:w="170"/>
        <w:gridCol w:w="265"/>
        <w:gridCol w:w="19"/>
        <w:gridCol w:w="283"/>
        <w:gridCol w:w="265"/>
        <w:gridCol w:w="302"/>
        <w:gridCol w:w="265"/>
        <w:gridCol w:w="194"/>
        <w:gridCol w:w="421"/>
        <w:gridCol w:w="1437"/>
        <w:gridCol w:w="1437"/>
        <w:gridCol w:w="1437"/>
        <w:gridCol w:w="1437"/>
        <w:gridCol w:w="1514"/>
      </w:tblGrid>
      <w:tr w:rsidR="006E1C08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BC5534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…………………………………..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:rsidR="005A56B6" w:rsidRPr="00C60314" w:rsidRDefault="00BB1589" w:rsidP="00C26105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C26105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2018/2019 -2022/2023</w:t>
            </w:r>
          </w:p>
        </w:tc>
      </w:tr>
      <w:tr w:rsidR="006E1C08" w:rsidRPr="00BB1589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7510F6" w:rsidTr="00A510AE">
        <w:trPr>
          <w:gridAfter w:val="5"/>
          <w:wAfter w:w="7262" w:type="dxa"/>
        </w:trPr>
        <w:tc>
          <w:tcPr>
            <w:tcW w:w="2807" w:type="dxa"/>
            <w:gridSpan w:val="7"/>
            <w:vMerge w:val="restart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3827" w:type="dxa"/>
            <w:gridSpan w:val="16"/>
            <w:vMerge w:val="restart"/>
          </w:tcPr>
          <w:p w:rsidR="00C60314" w:rsidRPr="00C60314" w:rsidRDefault="00C60314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  <w:p w:rsidR="006E1C08" w:rsidRPr="00C60314" w:rsidRDefault="00BC5534" w:rsidP="00C60314">
            <w:pPr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Neurology</w:t>
            </w:r>
          </w:p>
        </w:tc>
        <w:tc>
          <w:tcPr>
            <w:tcW w:w="3148" w:type="dxa"/>
            <w:gridSpan w:val="13"/>
          </w:tcPr>
          <w:p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BB1589" w:rsidTr="00A510AE">
        <w:trPr>
          <w:gridAfter w:val="5"/>
          <w:wAfter w:w="7262" w:type="dxa"/>
        </w:trPr>
        <w:tc>
          <w:tcPr>
            <w:tcW w:w="2807" w:type="dxa"/>
            <w:gridSpan w:val="7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827" w:type="dxa"/>
            <w:gridSpan w:val="16"/>
            <w:vMerge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1134" w:type="dxa"/>
            <w:gridSpan w:val="5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 w:rsidR="00BC5534">
              <w:rPr>
                <w:rFonts w:ascii="Calibri Light" w:hAnsi="Calibri Light"/>
                <w:b/>
                <w:lang w:val="en-US"/>
              </w:rPr>
              <w:t xml:space="preserve"> E</w:t>
            </w:r>
          </w:p>
        </w:tc>
        <w:tc>
          <w:tcPr>
            <w:tcW w:w="2014" w:type="dxa"/>
            <w:gridSpan w:val="8"/>
          </w:tcPr>
          <w:p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:rsidR="00BC5534" w:rsidRPr="00BC5534" w:rsidRDefault="00BC5534" w:rsidP="00BC5534">
            <w:pPr>
              <w:rPr>
                <w:lang w:val="en-US" w:eastAsia="pl-PL"/>
              </w:rPr>
            </w:pPr>
            <w:r>
              <w:rPr>
                <w:lang w:val="en-US" w:eastAsia="pl-PL"/>
              </w:rPr>
              <w:t>Clinical Sciences</w:t>
            </w:r>
          </w:p>
        </w:tc>
      </w:tr>
      <w:tr w:rsidR="006E1C08" w:rsidRPr="00BB1589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9"/>
          </w:tcPr>
          <w:p w:rsidR="006E1C08" w:rsidRPr="00C60314" w:rsidRDefault="00BC5534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cs="Calibri"/>
              </w:rPr>
              <w:t>English Division Dentistry</w:t>
            </w:r>
          </w:p>
        </w:tc>
      </w:tr>
      <w:tr w:rsidR="006E1C08" w:rsidRPr="00BB1589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9"/>
          </w:tcPr>
          <w:p w:rsidR="006E1C08" w:rsidRPr="00C60314" w:rsidRDefault="00A74686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</w:tr>
      <w:tr w:rsidR="005A56B6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5A56B6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:rsidR="005A56B6" w:rsidRPr="00C60314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9"/>
          </w:tcPr>
          <w:p w:rsidR="005A56B6" w:rsidRPr="00C60314" w:rsidRDefault="00764EA6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Neurology</w:t>
            </w:r>
            <w:bookmarkStart w:id="0" w:name="_GoBack"/>
            <w:bookmarkEnd w:id="0"/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975" w:type="dxa"/>
            <w:gridSpan w:val="29"/>
          </w:tcPr>
          <w:p w:rsidR="006E1C08" w:rsidRPr="00C60314" w:rsidRDefault="00764EA6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>*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A74686">
              <w:rPr>
                <w:rFonts w:ascii="Calibri Light" w:hAnsi="Calibri Light"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9"/>
          </w:tcPr>
          <w:p w:rsidR="006E1C08" w:rsidRPr="00C60314" w:rsidRDefault="00A74686" w:rsidP="004F272A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>
              <w:rPr>
                <w:rFonts w:ascii="Calibri Light" w:hAnsi="Calibri Light"/>
                <w:lang w:val="en-US"/>
              </w:rPr>
              <w:t>X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2977" w:type="dxa"/>
            <w:gridSpan w:val="13"/>
          </w:tcPr>
          <w:p w:rsidR="006E1C08" w:rsidRPr="00C60314" w:rsidRDefault="00A74686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III</w:t>
            </w:r>
          </w:p>
        </w:tc>
        <w:tc>
          <w:tcPr>
            <w:tcW w:w="1276" w:type="dxa"/>
            <w:gridSpan w:val="5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</w:tc>
        <w:tc>
          <w:tcPr>
            <w:tcW w:w="2722" w:type="dxa"/>
            <w:gridSpan w:val="11"/>
          </w:tcPr>
          <w:p w:rsidR="002D3307" w:rsidRPr="00C60314" w:rsidRDefault="00A74686" w:rsidP="006408F3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</w:p>
          <w:p w:rsidR="006E1C08" w:rsidRPr="00C60314" w:rsidRDefault="002D330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7510F6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975" w:type="dxa"/>
            <w:gridSpan w:val="29"/>
          </w:tcPr>
          <w:p w:rsidR="004F272A" w:rsidRPr="00C60314" w:rsidRDefault="00A74686" w:rsidP="00D15D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:rsidR="006E1C08" w:rsidRPr="00C60314" w:rsidRDefault="009D7BCA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9"/>
          </w:tcPr>
          <w:p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A74686">
              <w:rPr>
                <w:rFonts w:ascii="Calibri Light" w:hAnsi="Calibri Light"/>
                <w:lang w:val="en-US"/>
              </w:rPr>
              <w:t>X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2807" w:type="dxa"/>
            <w:gridSpan w:val="7"/>
          </w:tcPr>
          <w:p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9"/>
          </w:tcPr>
          <w:p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A74686">
              <w:rPr>
                <w:rFonts w:ascii="Calibri Light" w:hAnsi="Calibri Light"/>
                <w:lang w:val="en-US"/>
              </w:rPr>
              <w:t>X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:rsidTr="00BB1589">
        <w:trPr>
          <w:gridAfter w:val="5"/>
          <w:wAfter w:w="7262" w:type="dxa"/>
          <w:trHeight w:val="2089"/>
        </w:trPr>
        <w:tc>
          <w:tcPr>
            <w:tcW w:w="2127" w:type="dxa"/>
            <w:gridSpan w:val="4"/>
          </w:tcPr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:rsidR="00BD1099" w:rsidRPr="00C60314" w:rsidRDefault="00D15DCD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Unit teaching the course</w:t>
            </w:r>
          </w:p>
        </w:tc>
        <w:tc>
          <w:tcPr>
            <w:tcW w:w="425" w:type="dxa"/>
            <w:textDirection w:val="btLr"/>
          </w:tcPr>
          <w:p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378" w:type="dxa"/>
            <w:gridSpan w:val="3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(SE)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2"/>
            <w:textDirection w:val="btLr"/>
          </w:tcPr>
          <w:p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708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3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2"/>
            <w:textDirection w:val="btLr"/>
          </w:tcPr>
          <w:p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615" w:type="dxa"/>
            <w:gridSpan w:val="2"/>
            <w:textDirection w:val="btLr"/>
          </w:tcPr>
          <w:p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:rsidTr="00A510AE">
        <w:trPr>
          <w:gridAfter w:val="5"/>
          <w:wAfter w:w="7262" w:type="dxa"/>
          <w:trHeight w:val="522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A74686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7,5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lastRenderedPageBreak/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A74686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7,5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:rsidTr="00A510AE">
        <w:trPr>
          <w:gridAfter w:val="5"/>
          <w:wAfter w:w="7262" w:type="dxa"/>
          <w:trHeight w:val="410"/>
        </w:trPr>
        <w:tc>
          <w:tcPr>
            <w:tcW w:w="9782" w:type="dxa"/>
            <w:gridSpan w:val="36"/>
          </w:tcPr>
          <w:p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BA2B32" w:rsidRPr="00C60314" w:rsidRDefault="00D15DCD" w:rsidP="00BB1589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A510AE">
        <w:trPr>
          <w:gridAfter w:val="5"/>
          <w:wAfter w:w="7262" w:type="dxa"/>
          <w:trHeight w:val="546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A74686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sz w:val="16"/>
                <w:szCs w:val="16"/>
                <w:lang w:val="en-US"/>
              </w:rPr>
              <w:t>7,5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A74686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sz w:val="16"/>
                <w:szCs w:val="16"/>
                <w:lang w:val="en-US"/>
              </w:rPr>
              <w:t>7,5</w:t>
            </w: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BB1589">
        <w:trPr>
          <w:gridAfter w:val="5"/>
          <w:wAfter w:w="7262" w:type="dxa"/>
          <w:trHeight w:val="546"/>
        </w:trPr>
        <w:tc>
          <w:tcPr>
            <w:tcW w:w="212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5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38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9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4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80" w:type="dxa"/>
            <w:gridSpan w:val="3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Educational objectives </w:t>
            </w:r>
            <w:r w:rsidRPr="00C60314">
              <w:rPr>
                <w:rFonts w:ascii="Calibri Light" w:hAnsi="Calibri Light"/>
                <w:lang w:val="en-US"/>
              </w:rPr>
              <w:t>(max. 6 items)</w:t>
            </w:r>
          </w:p>
          <w:p w:rsidR="00A74686" w:rsidRDefault="00A74686" w:rsidP="00A74686">
            <w:pPr>
              <w:jc w:val="both"/>
            </w:pPr>
            <w:r>
              <w:rPr>
                <w:lang w:val="en-US"/>
              </w:rPr>
              <w:t xml:space="preserve">1). Getting students familiar with methodology of neurological examination, diagnostic procedures in central and peripheral nervous system diseases. </w:t>
            </w:r>
          </w:p>
          <w:p w:rsidR="00A74686" w:rsidRDefault="00A74686" w:rsidP="00A74686">
            <w:pPr>
              <w:jc w:val="both"/>
            </w:pPr>
            <w:r>
              <w:rPr>
                <w:lang w:val="en-US"/>
              </w:rPr>
              <w:t xml:space="preserve">2). Getting students familiar with different groups of neurological disorders and therapeutic possibilities according to the newest scientific data. </w:t>
            </w:r>
          </w:p>
          <w:p w:rsidR="00A74686" w:rsidRDefault="00A74686" w:rsidP="00A74686">
            <w:pPr>
              <w:spacing w:after="0" w:line="240" w:lineRule="auto"/>
            </w:pPr>
            <w:r>
              <w:rPr>
                <w:lang w:val="en-US"/>
              </w:rPr>
              <w:t>3).Practical application of the theoretical knowledge</w:t>
            </w:r>
          </w:p>
          <w:p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</w:tr>
      <w:tr w:rsidR="004D512A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4D512A" w:rsidRPr="00C60314" w:rsidRDefault="004D512A" w:rsidP="004D512A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4D512A" w:rsidRPr="007510F6" w:rsidTr="00A510AE">
        <w:trPr>
          <w:gridAfter w:val="5"/>
          <w:wAfter w:w="7262" w:type="dxa"/>
        </w:trPr>
        <w:tc>
          <w:tcPr>
            <w:tcW w:w="1531" w:type="dxa"/>
            <w:gridSpan w:val="2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5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260" w:type="dxa"/>
            <w:gridSpan w:val="14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gridSpan w:val="9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Methods of verification of intended education results (forming and summarising)</w:t>
            </w:r>
          </w:p>
        </w:tc>
        <w:tc>
          <w:tcPr>
            <w:tcW w:w="1730" w:type="dxa"/>
            <w:gridSpan w:val="6"/>
            <w:vAlign w:val="center"/>
          </w:tcPr>
          <w:p w:rsidR="004D512A" w:rsidRPr="00C60314" w:rsidRDefault="004D512A" w:rsidP="004D512A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:rsidR="004D512A" w:rsidRPr="00C60314" w:rsidRDefault="004D512A" w:rsidP="004D512A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A74686" w:rsidRPr="007510F6" w:rsidTr="007D68AC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686" w:rsidRDefault="00A74686" w:rsidP="00A74686">
            <w:pPr>
              <w:spacing w:after="0" w:line="240" w:lineRule="auto"/>
            </w:pPr>
            <w:r>
              <w:rPr>
                <w:b/>
              </w:rPr>
              <w:t>W1</w:t>
            </w: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686" w:rsidRDefault="00A74686" w:rsidP="00A74686">
            <w:r>
              <w:rPr>
                <w:b/>
              </w:rPr>
              <w:t>EW1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US"/>
              </w:rPr>
              <w:t>u</w:t>
            </w:r>
            <w:r>
              <w:rPr>
                <w:lang w:val="en-GB"/>
              </w:rPr>
              <w:t>nderstands connections between morphological changes and functions of impaired organs and systems, possibilities  of treatment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C60314" w:rsidTr="00813994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686" w:rsidRDefault="00A74686" w:rsidP="00A746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 2</w:t>
            </w: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b/>
              </w:rPr>
            </w:pPr>
          </w:p>
          <w:p w:rsidR="00A74686" w:rsidRDefault="00A74686" w:rsidP="00A74686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 w:line="240" w:lineRule="auto"/>
            </w:pPr>
            <w:r>
              <w:rPr>
                <w:b/>
              </w:rPr>
              <w:t>E.W2</w:t>
            </w:r>
          </w:p>
          <w:p w:rsidR="00A74686" w:rsidRDefault="00A74686" w:rsidP="00A74686">
            <w:pPr>
              <w:rPr>
                <w:b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knows general methods of  patient’s examination,  knows the role of diagnostic procedures in diagnosis, monitoring and profilaxis of systemic and organ disorders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C57CCF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W3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b/>
              </w:rPr>
              <w:t>E.W6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knows the neurological results of chronic medications’ intake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DC0754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W 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b/>
              </w:rPr>
            </w:pPr>
            <w:r>
              <w:rPr>
                <w:b/>
              </w:rPr>
              <w:t>E.W18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lang w:val="en-GB"/>
              </w:rPr>
            </w:pPr>
            <w:r>
              <w:rPr>
                <w:lang w:val="en-GB"/>
              </w:rPr>
              <w:t>knows the life-threatening conditions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606FA2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W5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b/>
              </w:rPr>
            </w:pPr>
            <w:r>
              <w:rPr>
                <w:b/>
              </w:rPr>
              <w:t>E.W20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lang w:val="en-GB"/>
              </w:rPr>
            </w:pPr>
            <w:r>
              <w:rPr>
                <w:lang w:val="en-GB"/>
              </w:rPr>
              <w:t>Knows situations requiring referral to hospital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7D029C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686" w:rsidRDefault="00A74686" w:rsidP="00A74686">
            <w:pPr>
              <w:spacing w:after="0"/>
            </w:pPr>
            <w:r>
              <w:rPr>
                <w:b/>
              </w:rPr>
              <w:t>U</w:t>
            </w:r>
          </w:p>
          <w:p w:rsidR="00A74686" w:rsidRDefault="00A74686" w:rsidP="00A74686">
            <w:pPr>
              <w:spacing w:after="0"/>
              <w:rPr>
                <w:b/>
              </w:rPr>
            </w:pPr>
          </w:p>
          <w:p w:rsidR="00A74686" w:rsidRDefault="00A74686" w:rsidP="00A74686">
            <w:pPr>
              <w:spacing w:after="0"/>
              <w:rPr>
                <w:b/>
              </w:rPr>
            </w:pPr>
          </w:p>
          <w:p w:rsidR="00A74686" w:rsidRDefault="00A74686" w:rsidP="00A74686">
            <w:pPr>
              <w:spacing w:after="0"/>
              <w:rPr>
                <w:b/>
              </w:rPr>
            </w:pPr>
          </w:p>
          <w:p w:rsidR="00A74686" w:rsidRDefault="00A74686" w:rsidP="00A74686">
            <w:pPr>
              <w:spacing w:after="0"/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/>
            </w:pPr>
            <w:r>
              <w:rPr>
                <w:b/>
              </w:rPr>
              <w:t>E.U10</w:t>
            </w:r>
          </w:p>
          <w:p w:rsidR="00A74686" w:rsidRDefault="00A74686" w:rsidP="00A74686">
            <w:pPr>
              <w:rPr>
                <w:b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 xml:space="preserve">recognize symptoms of head injuries, vascular disorders, dementias and </w:t>
            </w:r>
            <w:r>
              <w:rPr>
                <w:rStyle w:val="span9"/>
                <w:lang w:val="en-US"/>
              </w:rPr>
              <w:t xml:space="preserve">consciousness impairment, interpret results of diagnostic procedures, 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1F18C8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>
              <w:rPr>
                <w:rFonts w:cs="Calibri"/>
                <w:b/>
              </w:rPr>
              <w:t xml:space="preserve"> U2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b/>
              </w:rPr>
              <w:t>E.U11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 xml:space="preserve">diagnose headaches and facial pains, neurological disorders of adults and children important in dentistry practice, plan the diagnostic procedures </w:t>
            </w:r>
          </w:p>
          <w:p w:rsidR="00A74686" w:rsidRDefault="00A74686" w:rsidP="00A74686">
            <w:pPr>
              <w:rPr>
                <w:lang w:val="en-GB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9A1BE3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b/>
              </w:rPr>
            </w:pPr>
            <w:r>
              <w:rPr>
                <w:b/>
              </w:rPr>
              <w:t>EU17</w:t>
            </w: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Pr="00093440" w:rsidRDefault="00A74686" w:rsidP="00A7468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93440">
              <w:rPr>
                <w:lang w:val="en-US"/>
              </w:rPr>
              <w:t>ecognition the addiction to alcohol, smoking, etc.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120943">
        <w:trPr>
          <w:gridAfter w:val="5"/>
          <w:wAfter w:w="7262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K01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rPr>
                <w:b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student takes active part in the diagnostic and therapeutic processes</w:t>
            </w:r>
          </w:p>
        </w:tc>
        <w:tc>
          <w:tcPr>
            <w:tcW w:w="198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Oral credit</w:t>
            </w:r>
          </w:p>
        </w:tc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r>
              <w:rPr>
                <w:lang w:val="en-GB"/>
              </w:rPr>
              <w:t>CC</w:t>
            </w:r>
          </w:p>
        </w:tc>
      </w:tr>
      <w:tr w:rsidR="00A74686" w:rsidRPr="007510F6" w:rsidTr="001F18C8">
        <w:trPr>
          <w:gridAfter w:val="1"/>
          <w:wAfter w:w="1514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  <w:tc>
          <w:tcPr>
            <w:tcW w:w="1437" w:type="dxa"/>
          </w:tcPr>
          <w:p w:rsidR="00A74686" w:rsidRPr="007510F6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</w:tcPr>
          <w:p w:rsidR="00A74686" w:rsidRPr="007510F6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</w:tr>
      <w:tr w:rsidR="00A74686" w:rsidRPr="00C60314" w:rsidTr="009A1BE3">
        <w:trPr>
          <w:gridAfter w:val="1"/>
          <w:wAfter w:w="1514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Knowledge: </w:t>
            </w:r>
            <w:r>
              <w:rPr>
                <w:rFonts w:ascii="Calibri Light" w:hAnsi="Calibri Light"/>
                <w:lang w:val="en-US"/>
              </w:rPr>
              <w:t>5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Skills: </w:t>
            </w:r>
            <w:r>
              <w:rPr>
                <w:rFonts w:ascii="Calibri Light" w:hAnsi="Calibri Light"/>
                <w:lang w:val="en-US"/>
              </w:rPr>
              <w:t>5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Social competences: </w:t>
            </w:r>
            <w:r>
              <w:rPr>
                <w:rFonts w:ascii="Calibri Light" w:hAnsi="Calibri Light"/>
                <w:lang w:val="en-US"/>
              </w:rPr>
              <w:t>5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  <w:tc>
          <w:tcPr>
            <w:tcW w:w="1437" w:type="dxa"/>
          </w:tcPr>
          <w:p w:rsidR="00A74686" w:rsidRPr="00C60314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</w:tcPr>
          <w:p w:rsidR="00A74686" w:rsidRPr="00C60314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</w:tr>
      <w:tr w:rsidR="00A74686" w:rsidRPr="007510F6" w:rsidTr="00120943">
        <w:trPr>
          <w:gridAfter w:val="1"/>
          <w:wAfter w:w="1514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  <w:tc>
          <w:tcPr>
            <w:tcW w:w="1437" w:type="dxa"/>
          </w:tcPr>
          <w:p w:rsidR="00A74686" w:rsidRPr="007510F6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</w:tcPr>
          <w:p w:rsidR="00A74686" w:rsidRPr="007510F6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</w:tr>
      <w:tr w:rsidR="00A74686" w:rsidRPr="00C60314" w:rsidTr="00120943">
        <w:trPr>
          <w:gridAfter w:val="2"/>
          <w:wAfter w:w="2951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  <w:tc>
          <w:tcPr>
            <w:tcW w:w="1437" w:type="dxa"/>
          </w:tcPr>
          <w:p w:rsidR="00A74686" w:rsidRPr="00C60314" w:rsidRDefault="00A74686" w:rsidP="00A74686">
            <w:pPr>
              <w:spacing w:after="0" w:line="240" w:lineRule="auto"/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86" w:rsidRDefault="00A74686" w:rsidP="00A74686">
            <w:pPr>
              <w:snapToGrid w:val="0"/>
              <w:rPr>
                <w:lang w:val="en-GB"/>
              </w:rPr>
            </w:pP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7.5</w:t>
            </w: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7.5</w:t>
            </w: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15</w:t>
            </w:r>
          </w:p>
        </w:tc>
      </w:tr>
      <w:tr w:rsidR="00A74686" w:rsidRPr="00F42462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30</w:t>
            </w: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>ECTS points for module/course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</w:p>
        </w:tc>
      </w:tr>
      <w:tr w:rsidR="00A74686" w:rsidRPr="00F42462" w:rsidTr="00A510AE">
        <w:trPr>
          <w:gridAfter w:val="5"/>
          <w:wAfter w:w="7262" w:type="dxa"/>
        </w:trPr>
        <w:tc>
          <w:tcPr>
            <w:tcW w:w="6634" w:type="dxa"/>
            <w:gridSpan w:val="2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148" w:type="dxa"/>
            <w:gridSpan w:val="13"/>
          </w:tcPr>
          <w:p w:rsidR="00A74686" w:rsidRPr="00C60314" w:rsidRDefault="00A74686" w:rsidP="00A74686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1.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2.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3.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Seminars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1.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2.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3.</w:t>
            </w:r>
          </w:p>
          <w:p w:rsidR="00A74686" w:rsidRPr="00C60314" w:rsidRDefault="00A74686" w:rsidP="00A74686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Default="00A74686" w:rsidP="00A74686">
            <w:pPr>
              <w:spacing w:after="0"/>
            </w:pPr>
            <w:r>
              <w:rPr>
                <w:rFonts w:ascii="Calibri Light" w:hAnsi="Calibri Light" w:cs="Calibri Light"/>
                <w:b/>
                <w:lang w:val="en-US"/>
              </w:rPr>
              <w:t>Practical classes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Neurological examination and interpretation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Vascular diseases of CNS.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CNS infections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Epilepsy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Multiple sclerosis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Neurodegenerative disorders: Parkinson disease, Alzheimer disease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Peripheral nerve disorders: polyneuropathy, motor neuron disease</w:t>
            </w:r>
          </w:p>
          <w:p w:rsidR="00A74686" w:rsidRDefault="00A74686" w:rsidP="00A74686">
            <w:pPr>
              <w:numPr>
                <w:ilvl w:val="0"/>
                <w:numId w:val="1"/>
              </w:numPr>
              <w:suppressAutoHyphens/>
              <w:spacing w:after="0" w:line="360" w:lineRule="auto"/>
            </w:pPr>
            <w:r>
              <w:rPr>
                <w:lang w:val="en-US"/>
              </w:rPr>
              <w:t>Muscle disorders (myopathy) and neuromuscular junction disorders (myasthenia gravis)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1.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2.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3.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i/>
                <w:lang w:val="en-US"/>
              </w:rPr>
            </w:pPr>
            <w:r w:rsidRPr="00C60314">
              <w:rPr>
                <w:rFonts w:ascii="Calibri Light" w:hAnsi="Calibri Light" w:cs="Times"/>
                <w:i/>
                <w:lang w:val="en-US"/>
              </w:rPr>
              <w:t>etc. …</w:t>
            </w:r>
          </w:p>
        </w:tc>
      </w:tr>
      <w:tr w:rsidR="00A74686" w:rsidRPr="00C60314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235E6E" w:rsidRDefault="00235E6E" w:rsidP="00235E6E">
            <w:pPr>
              <w:spacing w:after="0"/>
            </w:pPr>
            <w:r>
              <w:rPr>
                <w:rFonts w:ascii="Calibri Light" w:hAnsi="Calibri Light" w:cs="Calibri Light"/>
                <w:b/>
                <w:bCs/>
                <w:lang w:val="en-US"/>
              </w:rPr>
              <w:t xml:space="preserve">Basic literature </w:t>
            </w:r>
            <w:r>
              <w:rPr>
                <w:rFonts w:ascii="Calibri Light" w:hAnsi="Calibri Light" w:cs="Calibri Light"/>
                <w:bCs/>
                <w:lang w:val="en-US"/>
              </w:rPr>
              <w:t>(list according to importance, no more than 3 items)</w:t>
            </w:r>
          </w:p>
          <w:p w:rsidR="00235E6E" w:rsidRPr="00093440" w:rsidRDefault="00A46490" w:rsidP="00235E6E">
            <w:pPr>
              <w:keepNext/>
              <w:numPr>
                <w:ilvl w:val="0"/>
                <w:numId w:val="2"/>
              </w:numPr>
              <w:spacing w:before="240" w:after="60"/>
              <w:outlineLvl w:val="0"/>
              <w:rPr>
                <w:rFonts w:eastAsia="Times New Roman" w:cs="Calibri"/>
                <w:bCs/>
                <w:kern w:val="36"/>
                <w:lang w:eastAsia="pl-PL"/>
              </w:rPr>
            </w:pPr>
            <w:hyperlink r:id="rId7" w:history="1">
              <w:r w:rsidR="00235E6E" w:rsidRPr="00093440">
                <w:rPr>
                  <w:rFonts w:eastAsia="Times New Roman" w:cs="Calibri"/>
                  <w:bCs/>
                  <w:kern w:val="32"/>
                  <w:lang w:eastAsia="pl-PL"/>
                </w:rPr>
                <w:t>Fuller</w:t>
              </w:r>
            </w:hyperlink>
            <w:r w:rsidR="00235E6E" w:rsidRPr="00093440">
              <w:rPr>
                <w:rFonts w:eastAsia="Times New Roman" w:cs="Calibri"/>
                <w:bCs/>
                <w:kern w:val="32"/>
                <w:lang w:eastAsia="pl-PL"/>
              </w:rPr>
              <w:t xml:space="preserve"> G. </w:t>
            </w:r>
            <w:r w:rsidR="00235E6E" w:rsidRPr="00093440">
              <w:rPr>
                <w:rFonts w:eastAsia="Times New Roman" w:cs="Calibri"/>
                <w:bCs/>
                <w:kern w:val="36"/>
                <w:lang w:eastAsia="pl-PL"/>
              </w:rPr>
              <w:t>Neurological Examination Made Easy, Elservier 2019</w:t>
            </w:r>
          </w:p>
          <w:p w:rsidR="00235E6E" w:rsidRPr="00093440" w:rsidRDefault="00235E6E" w:rsidP="00235E6E">
            <w:pPr>
              <w:keepNext/>
              <w:numPr>
                <w:ilvl w:val="0"/>
                <w:numId w:val="2"/>
              </w:numPr>
              <w:spacing w:before="240" w:after="60"/>
              <w:outlineLvl w:val="0"/>
              <w:rPr>
                <w:rFonts w:eastAsia="Times New Roman" w:cs="Calibri"/>
                <w:bCs/>
                <w:kern w:val="36"/>
                <w:lang w:eastAsia="pl-PL"/>
              </w:rPr>
            </w:pPr>
            <w:r w:rsidRPr="00093440">
              <w:rPr>
                <w:rFonts w:eastAsia="Times New Roman" w:cs="Calibri"/>
                <w:bCs/>
                <w:kern w:val="36"/>
                <w:lang w:eastAsia="pl-PL"/>
              </w:rPr>
              <w:t xml:space="preserve"> </w:t>
            </w:r>
            <w:hyperlink r:id="rId8" w:history="1">
              <w:r w:rsidRPr="00093440">
                <w:rPr>
                  <w:rFonts w:eastAsia="Times New Roman" w:cs="Calibri"/>
                  <w:bCs/>
                  <w:kern w:val="32"/>
                  <w:lang w:eastAsia="pl-PL"/>
                </w:rPr>
                <w:t>Hao-Hua Wu</w:t>
              </w:r>
            </w:hyperlink>
            <w:r w:rsidRPr="00093440">
              <w:rPr>
                <w:rFonts w:eastAsia="Times New Roman" w:cs="Calibri"/>
                <w:bCs/>
                <w:kern w:val="32"/>
                <w:lang w:eastAsia="pl-PL"/>
              </w:rPr>
              <w:t xml:space="preserve">, </w:t>
            </w:r>
            <w:hyperlink r:id="rId9" w:history="1">
              <w:r w:rsidRPr="00093440">
                <w:rPr>
                  <w:rFonts w:eastAsia="Times New Roman" w:cs="Calibri"/>
                  <w:bCs/>
                  <w:kern w:val="32"/>
                  <w:lang w:eastAsia="pl-PL"/>
                </w:rPr>
                <w:t>Leo Wang</w:t>
              </w:r>
            </w:hyperlink>
            <w:r w:rsidRPr="00093440">
              <w:rPr>
                <w:rFonts w:eastAsia="Times New Roman" w:cs="Calibri"/>
                <w:bCs/>
                <w:kern w:val="32"/>
                <w:lang w:eastAsia="pl-PL"/>
              </w:rPr>
              <w:t xml:space="preserve">.: </w:t>
            </w:r>
            <w:r w:rsidRPr="00093440">
              <w:rPr>
                <w:rFonts w:eastAsia="Times New Roman" w:cs="Calibri"/>
                <w:bCs/>
                <w:kern w:val="36"/>
                <w:lang w:eastAsia="pl-PL"/>
              </w:rPr>
              <w:t xml:space="preserve">Gunner Goggles Neurology, 1st Edition, Elsevier 2018 </w:t>
            </w:r>
          </w:p>
          <w:p w:rsidR="00235E6E" w:rsidRPr="00093440" w:rsidRDefault="00235E6E" w:rsidP="00235E6E">
            <w:pPr>
              <w:numPr>
                <w:ilvl w:val="0"/>
                <w:numId w:val="2"/>
              </w:numPr>
              <w:spacing w:line="360" w:lineRule="auto"/>
              <w:rPr>
                <w:rFonts w:cs="Calibri"/>
              </w:rPr>
            </w:pPr>
            <w:r w:rsidRPr="00093440">
              <w:rPr>
                <w:rFonts w:cs="Calibri"/>
                <w:lang w:val="en-US"/>
              </w:rPr>
              <w:t>Weiner H. L., Levitt L. P.: Neurology, William and Wilkins, 2008,</w:t>
            </w:r>
          </w:p>
          <w:p w:rsidR="00235E6E" w:rsidRPr="00151204" w:rsidRDefault="00235E6E" w:rsidP="00235E6E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151204">
              <w:rPr>
                <w:rFonts w:ascii="Calibri Light" w:hAnsi="Calibri Light" w:cs="Times"/>
                <w:b/>
                <w:bCs/>
                <w:lang w:val="en-US"/>
              </w:rPr>
              <w:t xml:space="preserve">Additional literature and other materials </w:t>
            </w:r>
            <w:r w:rsidRPr="00151204">
              <w:rPr>
                <w:rFonts w:ascii="Calibri Light" w:hAnsi="Calibri Light" w:cs="Times"/>
                <w:bCs/>
                <w:lang w:val="en-US"/>
              </w:rPr>
              <w:t>(no more than 3 items)</w:t>
            </w:r>
          </w:p>
          <w:p w:rsidR="00235E6E" w:rsidRPr="00093440" w:rsidRDefault="00235E6E" w:rsidP="00235E6E">
            <w:pPr>
              <w:numPr>
                <w:ilvl w:val="0"/>
                <w:numId w:val="3"/>
              </w:numPr>
              <w:spacing w:after="0"/>
              <w:rPr>
                <w:rFonts w:cs="Calibri"/>
                <w:b/>
                <w:bCs/>
              </w:rPr>
            </w:pPr>
            <w:r w:rsidRPr="00093440">
              <w:rPr>
                <w:rFonts w:cs="Calibri"/>
                <w:bCs/>
                <w:color w:val="000000"/>
                <w:lang w:val="en-US"/>
              </w:rPr>
              <w:t>Hankey G.J., Wardlaw J.H.</w:t>
            </w:r>
            <w:r w:rsidRPr="00093440">
              <w:rPr>
                <w:rFonts w:cs="Calibri"/>
                <w:color w:val="000000"/>
                <w:lang w:val="en-US"/>
              </w:rPr>
              <w:t xml:space="preserve">: </w:t>
            </w:r>
            <w:r w:rsidRPr="00093440">
              <w:rPr>
                <w:rFonts w:cs="Calibri"/>
                <w:iCs/>
                <w:color w:val="000000"/>
                <w:lang w:val="en-US"/>
              </w:rPr>
              <w:t xml:space="preserve">Clinical Neurology. </w:t>
            </w:r>
            <w:r w:rsidRPr="00093440">
              <w:rPr>
                <w:rFonts w:cs="Calibri"/>
                <w:color w:val="000000"/>
              </w:rPr>
              <w:t>Blackwell Publishing, Manson Publishing 2002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</w:tcPr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Didactic resources requirements </w:t>
            </w:r>
            <w:r w:rsidRPr="00C60314">
              <w:rPr>
                <w:rFonts w:ascii="Calibri Light" w:hAnsi="Calibri Light" w:cs="Times"/>
                <w:lang w:val="en-US"/>
              </w:rPr>
              <w:t>(e.g. laboratory, multimedia projector, other…)</w:t>
            </w:r>
          </w:p>
          <w:p w:rsidR="00A74686" w:rsidRPr="00C60314" w:rsidRDefault="00235E6E" w:rsidP="00A74686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>
              <w:rPr>
                <w:lang w:val="en-GB"/>
              </w:rPr>
              <w:t>Computer, multimedia projector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 xml:space="preserve">Preliminary conditions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</w:t>
            </w:r>
            <w:r w:rsidRPr="00C60314">
              <w:rPr>
                <w:rFonts w:ascii="Calibri Light" w:hAnsi="Calibri Light"/>
                <w:lang w:val="en-US"/>
              </w:rPr>
              <w:t>minimum requirements to be met by the student before starting the module/course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)</w:t>
            </w:r>
          </w:p>
          <w:p w:rsidR="0073327C" w:rsidRDefault="0073327C" w:rsidP="0073327C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Credits for previous subjects</w:t>
            </w: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(specify the form and conditions of receiving credit for classes included in the module/course</w:t>
            </w:r>
            <w:r w:rsidRPr="00C60314">
              <w:rPr>
                <w:rFonts w:ascii="Calibri Light" w:hAnsi="Calibri Light"/>
                <w:spacing w:val="-5"/>
                <w:lang w:val="en-US"/>
              </w:rPr>
              <w:t>,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admission terms to final theoretical or practical examination</w:t>
            </w:r>
            <w:r w:rsidRPr="00C60314">
              <w:rPr>
                <w:rFonts w:ascii="Calibri Light" w:hAnsi="Calibri Light"/>
                <w:spacing w:val="-4"/>
                <w:lang w:val="en-US"/>
              </w:rPr>
              <w:t>, its form and requirements to be med by the student to pass it and criteria for specific grades</w:t>
            </w:r>
            <w:r w:rsidRPr="00C60314">
              <w:rPr>
                <w:rFonts w:ascii="Calibri Light" w:hAnsi="Calibri Light"/>
                <w:iCs/>
                <w:lang w:val="en-US"/>
              </w:rPr>
              <w:t>)</w:t>
            </w: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235E6E" w:rsidRPr="00093440" w:rsidRDefault="00235E6E" w:rsidP="00235E6E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093440">
              <w:rPr>
                <w:rFonts w:ascii="Times New Roman" w:hAnsi="Times New Roman"/>
                <w:lang w:val="en-US"/>
              </w:rPr>
              <w:t xml:space="preserve">Participation in all classes (100%), credit for the classes in the form of the </w:t>
            </w:r>
            <w:r>
              <w:rPr>
                <w:rFonts w:ascii="Times New Roman" w:hAnsi="Times New Roman"/>
                <w:lang w:val="en-US"/>
              </w:rPr>
              <w:t>oral answer</w:t>
            </w:r>
            <w:r w:rsidRPr="00093440">
              <w:rPr>
                <w:rFonts w:ascii="Times New Roman" w:hAnsi="Times New Roman"/>
                <w:lang w:val="en-US"/>
              </w:rPr>
              <w:t>. Each absence could be made up for the whole academic year during classes, and the teachers’ duties.</w:t>
            </w: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A74686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A74686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A74686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</w:trPr>
        <w:tc>
          <w:tcPr>
            <w:tcW w:w="978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686" w:rsidRPr="00C60314" w:rsidRDefault="00A74686" w:rsidP="00A74686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A74686" w:rsidRPr="007510F6" w:rsidTr="00BB1589">
        <w:trPr>
          <w:gridAfter w:val="5"/>
          <w:wAfter w:w="7262" w:type="dxa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A74686" w:rsidRPr="00C60314" w:rsidTr="00BB1589">
        <w:trPr>
          <w:gridAfter w:val="5"/>
          <w:wAfter w:w="7262" w:type="dxa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C60314" w:rsidTr="00BB1589">
        <w:trPr>
          <w:gridAfter w:val="5"/>
          <w:wAfter w:w="7262" w:type="dxa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C60314" w:rsidTr="00BB1589">
        <w:trPr>
          <w:gridAfter w:val="5"/>
          <w:wAfter w:w="7262" w:type="dxa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C60314" w:rsidTr="00BB1589">
        <w:trPr>
          <w:gridAfter w:val="5"/>
          <w:wAfter w:w="7262" w:type="dxa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C60314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7510F6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8E3AB9" w:rsidRDefault="00A74686" w:rsidP="00A74686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73327C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93440">
              <w:rPr>
                <w:rFonts w:ascii="Times New Roman" w:hAnsi="Times New Roman"/>
                <w:lang w:val="en-US"/>
              </w:rPr>
              <w:t>Par</w:t>
            </w:r>
            <w:r>
              <w:rPr>
                <w:rFonts w:ascii="Times New Roman" w:hAnsi="Times New Roman"/>
                <w:lang w:val="en-US"/>
              </w:rPr>
              <w:t>ticipation in all classes</w:t>
            </w:r>
            <w:r w:rsidRPr="00093440">
              <w:rPr>
                <w:rFonts w:ascii="Times New Roman" w:hAnsi="Times New Roman"/>
                <w:lang w:val="en-US"/>
              </w:rPr>
              <w:t xml:space="preserve">, credit for the classes in the form of the </w:t>
            </w:r>
            <w:r>
              <w:rPr>
                <w:rFonts w:ascii="Times New Roman" w:hAnsi="Times New Roman"/>
                <w:lang w:val="en-US"/>
              </w:rPr>
              <w:t xml:space="preserve">oral answer based on the </w:t>
            </w:r>
            <w:r w:rsidR="00AD2012">
              <w:rPr>
                <w:rFonts w:ascii="Times New Roman" w:hAnsi="Times New Roman"/>
                <w:lang w:val="en-US"/>
              </w:rPr>
              <w:t>presentation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Pr="008E3AB9" w:rsidRDefault="00A74686" w:rsidP="00A74686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Default="00A74686" w:rsidP="00A74686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A74686" w:rsidRDefault="00A74686" w:rsidP="00A74686">
            <w:pPr>
              <w:spacing w:after="0"/>
              <w:jc w:val="center"/>
              <w:rPr>
                <w:szCs w:val="24"/>
                <w:lang w:val="en-US"/>
              </w:rPr>
            </w:pPr>
          </w:p>
          <w:p w:rsidR="00A74686" w:rsidRPr="008E3AB9" w:rsidRDefault="00A74686" w:rsidP="00A74686">
            <w:pPr>
              <w:spacing w:after="0"/>
              <w:jc w:val="center"/>
              <w:rPr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lastRenderedPageBreak/>
              <w:t>Good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2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A74686" w:rsidRPr="00C60314" w:rsidRDefault="00A74686" w:rsidP="00A74686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Department of Neurology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CF15DA" w:rsidRDefault="00A74686" w:rsidP="00A74686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2"/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Borowska 213, 50-556 Wroclaw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F15DA" w:rsidRDefault="00A74686" w:rsidP="00A74686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71 734 31 00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F15DA" w:rsidRDefault="00A74686" w:rsidP="00A74686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slawomir.budrewicz@umed.wroc.pl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A74686" w:rsidRPr="00A510AE" w:rsidRDefault="00A74686" w:rsidP="00A74686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2"/>
            <w:tcBorders>
              <w:top w:val="single" w:sz="4" w:space="0" w:color="auto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</w:tcPr>
          <w:p w:rsidR="00A74686" w:rsidRPr="00A510AE" w:rsidRDefault="00A74686" w:rsidP="00A74686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2"/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 hab. Sławomir Budrewicz, Prof. UM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F15DA" w:rsidRDefault="00A74686" w:rsidP="00A74686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71 734 31 00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A74686" w:rsidRPr="00CF15DA" w:rsidRDefault="00A74686" w:rsidP="00A74686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2"/>
            <w:tcBorders>
              <w:bottom w:val="single" w:sz="4" w:space="0" w:color="auto"/>
            </w:tcBorders>
          </w:tcPr>
          <w:p w:rsidR="00A74686" w:rsidRPr="00C60314" w:rsidRDefault="00AD2012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slawomir.budrewicz@umed.wroc.pl</w:t>
            </w:r>
          </w:p>
        </w:tc>
      </w:tr>
      <w:tr w:rsidR="00A74686" w:rsidRPr="008E3AB9" w:rsidTr="00BB1589">
        <w:trPr>
          <w:gridAfter w:val="5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Default="00A74686" w:rsidP="00A74686">
            <w:pPr>
              <w:spacing w:after="0"/>
              <w:jc w:val="center"/>
              <w:rPr>
                <w:lang w:val="en-US"/>
              </w:rPr>
            </w:pPr>
          </w:p>
          <w:p w:rsidR="00A74686" w:rsidRPr="00CF15DA" w:rsidRDefault="00A74686" w:rsidP="00A7468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65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74686" w:rsidRPr="007510F6" w:rsidTr="00A510AE">
        <w:trPr>
          <w:gridAfter w:val="5"/>
          <w:wAfter w:w="7262" w:type="dxa"/>
          <w:trHeight w:val="309"/>
        </w:trPr>
        <w:tc>
          <w:tcPr>
            <w:tcW w:w="9782" w:type="dxa"/>
            <w:gridSpan w:val="36"/>
            <w:tcBorders>
              <w:top w:val="single" w:sz="4" w:space="0" w:color="auto"/>
            </w:tcBorders>
          </w:tcPr>
          <w:p w:rsidR="00A74686" w:rsidRPr="00C60314" w:rsidRDefault="00A74686" w:rsidP="00A74686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A74686" w:rsidRPr="008E3AB9" w:rsidTr="00A510AE">
        <w:trPr>
          <w:gridAfter w:val="5"/>
          <w:wAfter w:w="7262" w:type="dxa"/>
          <w:trHeight w:val="71"/>
        </w:trPr>
        <w:tc>
          <w:tcPr>
            <w:tcW w:w="1899" w:type="dxa"/>
            <w:gridSpan w:val="3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2071" w:type="dxa"/>
            <w:gridSpan w:val="8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1728" w:type="dxa"/>
            <w:gridSpan w:val="7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1900" w:type="dxa"/>
            <w:gridSpan w:val="9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2184" w:type="dxa"/>
            <w:gridSpan w:val="9"/>
          </w:tcPr>
          <w:p w:rsidR="00A74686" w:rsidRPr="00C60314" w:rsidRDefault="00A74686" w:rsidP="00A74686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Anna Pokryszko-Dragan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PhD, post-doctoral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Magdalena Koszewicz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PhD, post-doctoral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Marta Nowakowska-Kotas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Mieszko Zagrajek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Ewa Koziorowska-Gawron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Justyna Chojdak-Łukasiewicz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MD, PhD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Lectures, 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Justyna Oziom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Graduate student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Jakub Ubysz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Graduate student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clinical classes</w:t>
            </w:r>
          </w:p>
        </w:tc>
      </w:tr>
      <w:tr w:rsidR="00235E6E" w:rsidRPr="008E3AB9" w:rsidTr="00D94232">
        <w:trPr>
          <w:gridAfter w:val="5"/>
          <w:wAfter w:w="7262" w:type="dxa"/>
          <w:trHeight w:val="68"/>
        </w:trPr>
        <w:tc>
          <w:tcPr>
            <w:tcW w:w="1899" w:type="dxa"/>
            <w:gridSpan w:val="3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C26105">
              <w:rPr>
                <w:rFonts w:ascii="Times New Roman" w:hAnsi="Times New Roman"/>
                <w:b/>
                <w:sz w:val="20"/>
                <w:szCs w:val="20"/>
              </w:rPr>
              <w:t>Paulina Papier</w:t>
            </w:r>
          </w:p>
        </w:tc>
        <w:tc>
          <w:tcPr>
            <w:tcW w:w="2071" w:type="dxa"/>
            <w:gridSpan w:val="8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Garduate student</w:t>
            </w:r>
          </w:p>
        </w:tc>
        <w:tc>
          <w:tcPr>
            <w:tcW w:w="1728" w:type="dxa"/>
            <w:gridSpan w:val="7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neurology</w:t>
            </w:r>
          </w:p>
        </w:tc>
        <w:tc>
          <w:tcPr>
            <w:tcW w:w="1900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physician</w:t>
            </w:r>
          </w:p>
        </w:tc>
        <w:tc>
          <w:tcPr>
            <w:tcW w:w="2184" w:type="dxa"/>
            <w:gridSpan w:val="9"/>
            <w:shd w:val="clear" w:color="auto" w:fill="F2F2F2"/>
            <w:vAlign w:val="center"/>
          </w:tcPr>
          <w:p w:rsidR="00235E6E" w:rsidRPr="00C26105" w:rsidRDefault="00235E6E" w:rsidP="00235E6E">
            <w:pPr>
              <w:autoSpaceDE w:val="0"/>
              <w:spacing w:after="0" w:line="240" w:lineRule="auto"/>
              <w:ind w:left="-40"/>
              <w:rPr>
                <w:rFonts w:ascii="Times New Roman" w:hAnsi="Times New Roman"/>
                <w:sz w:val="18"/>
                <w:szCs w:val="18"/>
              </w:rPr>
            </w:pPr>
            <w:r w:rsidRPr="00C26105">
              <w:rPr>
                <w:rFonts w:ascii="Times New Roman" w:hAnsi="Times New Roman"/>
                <w:sz w:val="18"/>
                <w:szCs w:val="18"/>
              </w:rPr>
              <w:t>Clinical classes</w:t>
            </w:r>
          </w:p>
        </w:tc>
      </w:tr>
      <w:tr w:rsidR="00235E6E" w:rsidRPr="008E3AB9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4"/>
          </w:tcPr>
          <w:p w:rsidR="00235E6E" w:rsidRPr="00C60314" w:rsidRDefault="00235E6E" w:rsidP="00235E6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6"/>
          </w:tcPr>
          <w:p w:rsidR="00235E6E" w:rsidRPr="00C60314" w:rsidRDefault="00235E6E" w:rsidP="00235E6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35E6E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6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235E6E" w:rsidRDefault="00235E6E" w:rsidP="00235E6E">
            <w:pPr>
              <w:autoSpaceDE w:val="0"/>
              <w:autoSpaceDN w:val="0"/>
              <w:adjustRightInd w:val="0"/>
              <w:rPr>
                <w:rFonts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235E6E" w:rsidRPr="00A510AE" w:rsidTr="00A510AE">
              <w:tc>
                <w:tcPr>
                  <w:tcW w:w="4705" w:type="dxa"/>
                  <w:vAlign w:val="center"/>
                </w:tcPr>
                <w:p w:rsidR="00235E6E" w:rsidRPr="00C60314" w:rsidRDefault="00235E6E" w:rsidP="00235E6E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:rsidR="00235E6E" w:rsidRPr="00C60314" w:rsidRDefault="00235E6E" w:rsidP="00235E6E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235E6E" w:rsidRPr="00A510AE" w:rsidTr="00A510AE">
              <w:tc>
                <w:tcPr>
                  <w:tcW w:w="4705" w:type="dxa"/>
                  <w:vAlign w:val="bottom"/>
                </w:tcPr>
                <w:p w:rsidR="00235E6E" w:rsidRPr="00C60314" w:rsidRDefault="00AD2012" w:rsidP="00235E6E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color w:val="000000"/>
                      <w:sz w:val="20"/>
                      <w:szCs w:val="20"/>
                      <w:lang w:eastAsia="pl-PL"/>
                    </w:rPr>
                    <w:t>10.05.2020/ correction 21.09.20202</w:t>
                  </w:r>
                </w:p>
                <w:p w:rsidR="00235E6E" w:rsidRPr="00C60314" w:rsidRDefault="00235E6E" w:rsidP="00235E6E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</w:t>
                  </w: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…..</w:t>
                  </w: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…..</w:t>
                  </w:r>
                </w:p>
              </w:tc>
              <w:tc>
                <w:tcPr>
                  <w:tcW w:w="4367" w:type="dxa"/>
                  <w:vAlign w:val="bottom"/>
                </w:tcPr>
                <w:p w:rsidR="00235E6E" w:rsidRPr="00C60314" w:rsidRDefault="00AD2012" w:rsidP="00AD2012">
                  <w:pPr>
                    <w:spacing w:after="0" w:line="360" w:lineRule="auto"/>
                    <w:jc w:val="center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Magdalena Koszewicz</w:t>
                  </w:r>
                </w:p>
              </w:tc>
            </w:tr>
            <w:tr w:rsidR="00235E6E" w:rsidRPr="007510F6" w:rsidTr="00A510AE">
              <w:tc>
                <w:tcPr>
                  <w:tcW w:w="9072" w:type="dxa"/>
                  <w:gridSpan w:val="2"/>
                  <w:vAlign w:val="center"/>
                </w:tcPr>
                <w:p w:rsidR="00235E6E" w:rsidRPr="00C60314" w:rsidRDefault="00235E6E" w:rsidP="00235E6E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235E6E" w:rsidRDefault="00235E6E" w:rsidP="00235E6E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235E6E" w:rsidRDefault="00235E6E" w:rsidP="00235E6E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:rsidR="00235E6E" w:rsidRPr="00C60314" w:rsidRDefault="00235E6E" w:rsidP="00235E6E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235E6E" w:rsidRPr="00C60314" w:rsidTr="00A510AE">
              <w:tc>
                <w:tcPr>
                  <w:tcW w:w="9072" w:type="dxa"/>
                  <w:gridSpan w:val="2"/>
                  <w:vAlign w:val="center"/>
                </w:tcPr>
                <w:p w:rsidR="00235E6E" w:rsidRDefault="00235E6E" w:rsidP="00235E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235E6E" w:rsidRPr="00C60314" w:rsidRDefault="00235E6E" w:rsidP="00235E6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:rsidR="00235E6E" w:rsidRPr="00C60314" w:rsidRDefault="00235E6E" w:rsidP="00235E6E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:rsidR="00235E6E" w:rsidRPr="00C60314" w:rsidRDefault="00235E6E" w:rsidP="00235E6E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:rsidR="00235E6E" w:rsidRPr="00C60314" w:rsidRDefault="00235E6E" w:rsidP="00235E6E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235E6E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6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235E6E" w:rsidRDefault="00235E6E" w:rsidP="00235E6E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235E6E" w:rsidRDefault="00235E6E" w:rsidP="00235E6E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235E6E" w:rsidRPr="00C60314" w:rsidRDefault="00235E6E" w:rsidP="00235E6E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:rsidR="00235E6E" w:rsidRPr="00C60314" w:rsidRDefault="00235E6E" w:rsidP="00235E6E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235E6E" w:rsidRPr="00C60314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6"/>
          <w:wBefore w:w="289" w:type="dxa"/>
          <w:wAfter w:w="7683" w:type="dxa"/>
        </w:trPr>
        <w:tc>
          <w:tcPr>
            <w:tcW w:w="9072" w:type="dxa"/>
            <w:gridSpan w:val="34"/>
            <w:vAlign w:val="center"/>
          </w:tcPr>
          <w:p w:rsidR="00235E6E" w:rsidRPr="00C60314" w:rsidRDefault="00235E6E" w:rsidP="00235E6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:rsidR="00235E6E" w:rsidRPr="00C60314" w:rsidRDefault="00235E6E" w:rsidP="00235E6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90" w:rsidRDefault="00A46490" w:rsidP="00420C0C">
      <w:pPr>
        <w:spacing w:after="0" w:line="240" w:lineRule="auto"/>
      </w:pPr>
      <w:r>
        <w:separator/>
      </w:r>
    </w:p>
  </w:endnote>
  <w:endnote w:type="continuationSeparator" w:id="0">
    <w:p w:rsidR="00A46490" w:rsidRDefault="00A46490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BB1589">
      <w:rPr>
        <w:noProof/>
        <w:color w:val="5B9BD5"/>
      </w:rPr>
      <w:t>5</w:t>
    </w:r>
    <w:r w:rsidR="00356F05" w:rsidRPr="00941060">
      <w:rPr>
        <w:color w:val="5B9BD5"/>
      </w:rPr>
      <w:fldChar w:fldCharType="end"/>
    </w:r>
  </w:p>
  <w:p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90" w:rsidRDefault="00A46490" w:rsidP="00420C0C">
      <w:pPr>
        <w:spacing w:after="0" w:line="240" w:lineRule="auto"/>
      </w:pPr>
      <w:r>
        <w:separator/>
      </w:r>
    </w:p>
  </w:footnote>
  <w:footnote w:type="continuationSeparator" w:id="0">
    <w:p w:rsidR="00A46490" w:rsidRDefault="00A46490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9CD0ACB" wp14:editId="2A23E0EB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 xml:space="preserve">Appendix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 w:rsidR="007510F6"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5A56B6">
      <w:rPr>
        <w:sz w:val="16"/>
        <w:lang w:val="en-US"/>
      </w:rPr>
      <w:t>1 July 2020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en-US"/>
      </w:rPr>
    </w:lvl>
  </w:abstractNum>
  <w:abstractNum w:abstractNumId="1" w15:restartNumberingAfterBreak="0">
    <w:nsid w:val="35135F3D"/>
    <w:multiLevelType w:val="hybridMultilevel"/>
    <w:tmpl w:val="B5787546"/>
    <w:lvl w:ilvl="0" w:tplc="4A82BBEA">
      <w:start w:val="1"/>
      <w:numFmt w:val="decimal"/>
      <w:lvlText w:val="%1"/>
      <w:lvlJc w:val="left"/>
      <w:pPr>
        <w:ind w:left="720" w:hanging="360"/>
      </w:pPr>
      <w:rPr>
        <w:rFonts w:ascii="Calibri Light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3F3"/>
    <w:multiLevelType w:val="hybridMultilevel"/>
    <w:tmpl w:val="40F0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0C"/>
    <w:rsid w:val="00011CDB"/>
    <w:rsid w:val="000334F7"/>
    <w:rsid w:val="00085BB8"/>
    <w:rsid w:val="000D4F73"/>
    <w:rsid w:val="000E4F38"/>
    <w:rsid w:val="00124B37"/>
    <w:rsid w:val="001338D8"/>
    <w:rsid w:val="00133964"/>
    <w:rsid w:val="00156A3C"/>
    <w:rsid w:val="001D3D50"/>
    <w:rsid w:val="001F2073"/>
    <w:rsid w:val="00221BC5"/>
    <w:rsid w:val="00222FE9"/>
    <w:rsid w:val="002273F7"/>
    <w:rsid w:val="00235044"/>
    <w:rsid w:val="00235E6E"/>
    <w:rsid w:val="002400E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F0356"/>
    <w:rsid w:val="003147C3"/>
    <w:rsid w:val="003166AD"/>
    <w:rsid w:val="00356F05"/>
    <w:rsid w:val="0035703D"/>
    <w:rsid w:val="00383861"/>
    <w:rsid w:val="003C5D50"/>
    <w:rsid w:val="003D495E"/>
    <w:rsid w:val="00420C0C"/>
    <w:rsid w:val="00425A06"/>
    <w:rsid w:val="004430C2"/>
    <w:rsid w:val="004D512A"/>
    <w:rsid w:val="004F0142"/>
    <w:rsid w:val="004F272A"/>
    <w:rsid w:val="00577C32"/>
    <w:rsid w:val="0059224E"/>
    <w:rsid w:val="005A56B6"/>
    <w:rsid w:val="005B2DF3"/>
    <w:rsid w:val="005C013D"/>
    <w:rsid w:val="005F763D"/>
    <w:rsid w:val="006408F3"/>
    <w:rsid w:val="00640A5C"/>
    <w:rsid w:val="00680EB7"/>
    <w:rsid w:val="006A3C86"/>
    <w:rsid w:val="006B094C"/>
    <w:rsid w:val="006C5133"/>
    <w:rsid w:val="006E168B"/>
    <w:rsid w:val="006E18E2"/>
    <w:rsid w:val="006E1C08"/>
    <w:rsid w:val="0070216F"/>
    <w:rsid w:val="00710C9A"/>
    <w:rsid w:val="00721D97"/>
    <w:rsid w:val="00726E37"/>
    <w:rsid w:val="00727C06"/>
    <w:rsid w:val="0073327C"/>
    <w:rsid w:val="007510F6"/>
    <w:rsid w:val="00764EA6"/>
    <w:rsid w:val="007A1EE5"/>
    <w:rsid w:val="007B5FF3"/>
    <w:rsid w:val="007C4E34"/>
    <w:rsid w:val="007E3638"/>
    <w:rsid w:val="007F1AB8"/>
    <w:rsid w:val="0082346D"/>
    <w:rsid w:val="00830FAB"/>
    <w:rsid w:val="00857D66"/>
    <w:rsid w:val="008715BD"/>
    <w:rsid w:val="008859E2"/>
    <w:rsid w:val="008E3AB9"/>
    <w:rsid w:val="00924C9B"/>
    <w:rsid w:val="00941060"/>
    <w:rsid w:val="00946669"/>
    <w:rsid w:val="00946913"/>
    <w:rsid w:val="00953CEB"/>
    <w:rsid w:val="00960708"/>
    <w:rsid w:val="009A7B98"/>
    <w:rsid w:val="009D7BCA"/>
    <w:rsid w:val="009E74B2"/>
    <w:rsid w:val="00A30199"/>
    <w:rsid w:val="00A30398"/>
    <w:rsid w:val="00A46490"/>
    <w:rsid w:val="00A510AE"/>
    <w:rsid w:val="00A57F9A"/>
    <w:rsid w:val="00A74686"/>
    <w:rsid w:val="00AB53ED"/>
    <w:rsid w:val="00AB689E"/>
    <w:rsid w:val="00AB6CE5"/>
    <w:rsid w:val="00AD2012"/>
    <w:rsid w:val="00AD5870"/>
    <w:rsid w:val="00B52E51"/>
    <w:rsid w:val="00B6026F"/>
    <w:rsid w:val="00B61163"/>
    <w:rsid w:val="00B80080"/>
    <w:rsid w:val="00BA2B32"/>
    <w:rsid w:val="00BA537D"/>
    <w:rsid w:val="00BB1589"/>
    <w:rsid w:val="00BC502E"/>
    <w:rsid w:val="00BC5534"/>
    <w:rsid w:val="00BC59F4"/>
    <w:rsid w:val="00BD1099"/>
    <w:rsid w:val="00BD1F78"/>
    <w:rsid w:val="00BF226C"/>
    <w:rsid w:val="00C12051"/>
    <w:rsid w:val="00C21E10"/>
    <w:rsid w:val="00C26105"/>
    <w:rsid w:val="00C3619D"/>
    <w:rsid w:val="00C45D6A"/>
    <w:rsid w:val="00C60314"/>
    <w:rsid w:val="00C75CD9"/>
    <w:rsid w:val="00C9016F"/>
    <w:rsid w:val="00CA02A8"/>
    <w:rsid w:val="00CA15F4"/>
    <w:rsid w:val="00CD3958"/>
    <w:rsid w:val="00CD7636"/>
    <w:rsid w:val="00CF15DA"/>
    <w:rsid w:val="00D151D6"/>
    <w:rsid w:val="00D15DCD"/>
    <w:rsid w:val="00D354A4"/>
    <w:rsid w:val="00D44B2F"/>
    <w:rsid w:val="00D63982"/>
    <w:rsid w:val="00D83C48"/>
    <w:rsid w:val="00DC2D5D"/>
    <w:rsid w:val="00DE4CD2"/>
    <w:rsid w:val="00E303C6"/>
    <w:rsid w:val="00E33C20"/>
    <w:rsid w:val="00EA5F3E"/>
    <w:rsid w:val="00EB1CA3"/>
    <w:rsid w:val="00EB2B31"/>
    <w:rsid w:val="00EC552D"/>
    <w:rsid w:val="00ED0A01"/>
    <w:rsid w:val="00EF0D47"/>
    <w:rsid w:val="00F010B5"/>
    <w:rsid w:val="00F42462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08081F49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span9">
    <w:name w:val="span9"/>
    <w:rsid w:val="00A746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.elsevierhealth.com/author/hao_hua_w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.elsevierhealth.com/author/geraint_full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u.elsevierhealth.com/author/leo_wa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Magdalena Koszewicz</cp:lastModifiedBy>
  <cp:revision>9</cp:revision>
  <cp:lastPrinted>2020-09-11T10:25:00Z</cp:lastPrinted>
  <dcterms:created xsi:type="dcterms:W3CDTF">2020-09-21T07:28:00Z</dcterms:created>
  <dcterms:modified xsi:type="dcterms:W3CDTF">2020-09-22T08:27:00Z</dcterms:modified>
</cp:coreProperties>
</file>